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30" w:rsidRDefault="002817A8" w:rsidP="00377A30">
      <w:pPr>
        <w:rPr>
          <w:b/>
          <w:color w:val="7030A0"/>
          <w:sz w:val="18"/>
          <w:szCs w:val="18"/>
          <w:u w:val="single"/>
        </w:rPr>
      </w:pPr>
      <w:r w:rsidRPr="002817A8">
        <w:rPr>
          <w:b/>
          <w:color w:val="7030A0"/>
          <w:sz w:val="18"/>
          <w:szCs w:val="18"/>
          <w:u w:val="single"/>
        </w:rPr>
        <w:t>HELPFUL INFO FOR CORRECTING SPECIMEN DEFICIENCIES</w:t>
      </w:r>
    </w:p>
    <w:p w:rsidR="002817A8" w:rsidRPr="002817A8" w:rsidRDefault="002817A8" w:rsidP="00377A30">
      <w:pPr>
        <w:rPr>
          <w:b/>
          <w:color w:val="7030A0"/>
          <w:sz w:val="18"/>
          <w:szCs w:val="18"/>
          <w:u w:val="single"/>
        </w:rPr>
      </w:pPr>
    </w:p>
    <w:p w:rsidR="00757A60" w:rsidRDefault="002817A8" w:rsidP="00377A30">
      <w:pPr>
        <w:rPr>
          <w:sz w:val="18"/>
          <w:szCs w:val="18"/>
        </w:rPr>
      </w:pPr>
      <w:r w:rsidRPr="002817A8">
        <w:rPr>
          <w:sz w:val="18"/>
          <w:szCs w:val="18"/>
        </w:rPr>
        <w:t xml:space="preserve">NBIMC sends out </w:t>
      </w:r>
      <w:r w:rsidR="00757A60">
        <w:rPr>
          <w:sz w:val="18"/>
          <w:szCs w:val="18"/>
        </w:rPr>
        <w:t>up to 4 different</w:t>
      </w:r>
      <w:r w:rsidRPr="002817A8">
        <w:rPr>
          <w:sz w:val="18"/>
          <w:szCs w:val="18"/>
        </w:rPr>
        <w:t xml:space="preserve"> daily email</w:t>
      </w:r>
      <w:r w:rsidR="00757A60">
        <w:rPr>
          <w:sz w:val="18"/>
          <w:szCs w:val="18"/>
        </w:rPr>
        <w:t xml:space="preserve">s to affected POC user sites that deal with “HIV specimen deficiencies”. </w:t>
      </w:r>
      <w:r w:rsidR="00CC0A92">
        <w:rPr>
          <w:sz w:val="18"/>
          <w:szCs w:val="18"/>
        </w:rPr>
        <w:t>There are 2 of these email</w:t>
      </w:r>
      <w:r w:rsidR="00757A60">
        <w:rPr>
          <w:sz w:val="18"/>
          <w:szCs w:val="18"/>
        </w:rPr>
        <w:t xml:space="preserve"> subject titles </w:t>
      </w:r>
      <w:r w:rsidR="00CC0A92">
        <w:rPr>
          <w:sz w:val="18"/>
          <w:szCs w:val="18"/>
        </w:rPr>
        <w:t xml:space="preserve">that the deficiency can be corrected if done in time and they </w:t>
      </w:r>
      <w:r w:rsidR="00757A60">
        <w:rPr>
          <w:sz w:val="18"/>
          <w:szCs w:val="18"/>
        </w:rPr>
        <w:t xml:space="preserve">are as follows: </w:t>
      </w:r>
    </w:p>
    <w:p w:rsidR="00377A30" w:rsidRDefault="00757A60" w:rsidP="00CC0A92">
      <w:pPr>
        <w:rPr>
          <w:sz w:val="18"/>
          <w:szCs w:val="18"/>
        </w:rPr>
      </w:pPr>
      <w:r w:rsidRPr="00CC0A92">
        <w:rPr>
          <w:b/>
          <w:sz w:val="18"/>
          <w:szCs w:val="18"/>
        </w:rPr>
        <w:t>Pending D1 Barcodes</w:t>
      </w:r>
      <w:r w:rsidRPr="00CC0A92">
        <w:rPr>
          <w:sz w:val="18"/>
          <w:szCs w:val="18"/>
        </w:rPr>
        <w:t>-</w:t>
      </w:r>
      <w:r w:rsidR="002817A8" w:rsidRPr="00CC0A92">
        <w:rPr>
          <w:sz w:val="18"/>
          <w:szCs w:val="18"/>
        </w:rPr>
        <w:t xml:space="preserve"> </w:t>
      </w:r>
      <w:r w:rsidRPr="00CC0A92">
        <w:rPr>
          <w:sz w:val="18"/>
          <w:szCs w:val="18"/>
        </w:rPr>
        <w:t>sites receive this email if CDD has received the actual specimens but have not received the electronic orders for those specimens. If your site has received</w:t>
      </w:r>
      <w:r w:rsidR="001E2C6A" w:rsidRPr="00CC0A92">
        <w:rPr>
          <w:sz w:val="18"/>
          <w:szCs w:val="18"/>
        </w:rPr>
        <w:t xml:space="preserve"> this email for several days in a row for the SAME barcode numbers, there are several things to check out.</w:t>
      </w:r>
    </w:p>
    <w:p w:rsidR="00FB2667" w:rsidRPr="00340CEA" w:rsidRDefault="00FB2667" w:rsidP="00CC0A92">
      <w:pPr>
        <w:rPr>
          <w:b/>
          <w:sz w:val="18"/>
          <w:szCs w:val="18"/>
        </w:rPr>
      </w:pPr>
      <w:r>
        <w:rPr>
          <w:b/>
          <w:sz w:val="18"/>
          <w:szCs w:val="18"/>
        </w:rPr>
        <w:t xml:space="preserve">For </w:t>
      </w:r>
      <w:r w:rsidRPr="00340CEA">
        <w:rPr>
          <w:b/>
          <w:sz w:val="18"/>
          <w:szCs w:val="18"/>
        </w:rPr>
        <w:t xml:space="preserve">MRRS </w:t>
      </w:r>
      <w:r>
        <w:rPr>
          <w:b/>
          <w:sz w:val="18"/>
          <w:szCs w:val="18"/>
        </w:rPr>
        <w:t>Users</w:t>
      </w:r>
    </w:p>
    <w:p w:rsidR="001E2C6A" w:rsidRPr="00CC0A92" w:rsidRDefault="001E2C6A" w:rsidP="00CC0A92">
      <w:pPr>
        <w:rPr>
          <w:sz w:val="18"/>
          <w:szCs w:val="18"/>
        </w:rPr>
      </w:pPr>
      <w:r w:rsidRPr="00CC0A92">
        <w:rPr>
          <w:sz w:val="18"/>
          <w:szCs w:val="18"/>
        </w:rPr>
        <w:t>** POC needs to review the Excel spreadsheet in the deficiency email to verify the barcode numbers actually match what was typed into MRRS. NBIMC sees a lot of “fat-fingering” of the barcode numbers or transposing of the numbers</w:t>
      </w:r>
    </w:p>
    <w:p w:rsidR="001E2C6A" w:rsidRDefault="001E2C6A" w:rsidP="00CC0A92">
      <w:pPr>
        <w:rPr>
          <w:sz w:val="18"/>
          <w:szCs w:val="18"/>
        </w:rPr>
      </w:pPr>
      <w:r w:rsidRPr="001E2C6A">
        <w:rPr>
          <w:sz w:val="18"/>
          <w:szCs w:val="18"/>
        </w:rPr>
        <w:t xml:space="preserve"> (</w:t>
      </w:r>
      <w:proofErr w:type="gramStart"/>
      <w:r w:rsidRPr="001E2C6A">
        <w:rPr>
          <w:sz w:val="18"/>
          <w:szCs w:val="18"/>
        </w:rPr>
        <w:t>i.e</w:t>
      </w:r>
      <w:proofErr w:type="gramEnd"/>
      <w:r w:rsidRPr="001E2C6A">
        <w:rPr>
          <w:sz w:val="18"/>
          <w:szCs w:val="18"/>
        </w:rPr>
        <w:t>.</w:t>
      </w:r>
      <w:r>
        <w:rPr>
          <w:sz w:val="18"/>
          <w:szCs w:val="18"/>
        </w:rPr>
        <w:t xml:space="preserve"> typing “N23A instead of “N32A”)</w:t>
      </w:r>
    </w:p>
    <w:p w:rsidR="001E2C6A" w:rsidRDefault="001E2C6A" w:rsidP="00CC0A92">
      <w:pPr>
        <w:rPr>
          <w:sz w:val="18"/>
          <w:szCs w:val="18"/>
        </w:rPr>
      </w:pPr>
      <w:r>
        <w:rPr>
          <w:sz w:val="18"/>
          <w:szCs w:val="18"/>
        </w:rPr>
        <w:t>**</w:t>
      </w:r>
      <w:r w:rsidR="004E3725">
        <w:rPr>
          <w:sz w:val="18"/>
          <w:szCs w:val="18"/>
        </w:rPr>
        <w:t>Need</w:t>
      </w:r>
      <w:r w:rsidR="00FB2667">
        <w:rPr>
          <w:sz w:val="18"/>
          <w:szCs w:val="18"/>
        </w:rPr>
        <w:t xml:space="preserve"> to</w:t>
      </w:r>
      <w:r>
        <w:rPr>
          <w:sz w:val="18"/>
          <w:szCs w:val="18"/>
        </w:rPr>
        <w:t xml:space="preserve"> check to see if the barcode number has been “verified” </w:t>
      </w:r>
      <w:r w:rsidR="00423BE0">
        <w:rPr>
          <w:sz w:val="18"/>
          <w:szCs w:val="18"/>
        </w:rPr>
        <w:t>in the system and will show as a “pending” entry. Make sure to hit the send/receive button.</w:t>
      </w:r>
    </w:p>
    <w:p w:rsidR="00FB2667" w:rsidRPr="001E2C6A" w:rsidRDefault="00FB2667" w:rsidP="00FB2667">
      <w:pPr>
        <w:rPr>
          <w:sz w:val="18"/>
          <w:szCs w:val="18"/>
        </w:rPr>
      </w:pPr>
      <w:r>
        <w:rPr>
          <w:sz w:val="18"/>
          <w:szCs w:val="18"/>
        </w:rPr>
        <w:t>** MRRS users if you believe your issue might be IT related, call the MRRS helpdesk at 1-800-537-4617.</w:t>
      </w:r>
    </w:p>
    <w:p w:rsidR="00FB2667" w:rsidRDefault="00FB2667" w:rsidP="00CC0A92">
      <w:pPr>
        <w:rPr>
          <w:b/>
          <w:sz w:val="18"/>
          <w:szCs w:val="18"/>
        </w:rPr>
      </w:pPr>
      <w:r w:rsidRPr="00340CEA">
        <w:rPr>
          <w:b/>
          <w:sz w:val="18"/>
          <w:szCs w:val="18"/>
        </w:rPr>
        <w:t>For CHCS Users</w:t>
      </w:r>
    </w:p>
    <w:p w:rsidR="00423BE0" w:rsidRDefault="00423BE0" w:rsidP="00CC0A92">
      <w:pPr>
        <w:rPr>
          <w:sz w:val="18"/>
          <w:szCs w:val="18"/>
        </w:rPr>
      </w:pPr>
      <w:r>
        <w:rPr>
          <w:sz w:val="18"/>
          <w:szCs w:val="18"/>
        </w:rPr>
        <w:t>** CHCS</w:t>
      </w:r>
      <w:r w:rsidR="00FB2667">
        <w:rPr>
          <w:sz w:val="18"/>
          <w:szCs w:val="18"/>
        </w:rPr>
        <w:t xml:space="preserve"> users-</w:t>
      </w:r>
      <w:r>
        <w:rPr>
          <w:sz w:val="18"/>
          <w:szCs w:val="18"/>
        </w:rPr>
        <w:t xml:space="preserve"> after you’ve uploaded the batch make sure that the system status is reflected as “INSHPTRN”. If the status is showing as anything else, it’s possible that the uploaded batch is “stuck” and did NOT make it out of your site’s firewall.</w:t>
      </w:r>
    </w:p>
    <w:p w:rsidR="00A63922" w:rsidRPr="00A63922" w:rsidRDefault="00423BE0" w:rsidP="00CC0A92">
      <w:pPr>
        <w:rPr>
          <w:sz w:val="18"/>
          <w:szCs w:val="18"/>
        </w:rPr>
      </w:pPr>
      <w:r w:rsidRPr="00ED7303">
        <w:rPr>
          <w:sz w:val="18"/>
          <w:szCs w:val="18"/>
        </w:rPr>
        <w:t>**</w:t>
      </w:r>
      <w:r w:rsidR="00FB2667">
        <w:rPr>
          <w:sz w:val="18"/>
          <w:szCs w:val="18"/>
        </w:rPr>
        <w:t xml:space="preserve"> For the </w:t>
      </w:r>
      <w:r w:rsidRPr="00ED7303">
        <w:rPr>
          <w:sz w:val="18"/>
          <w:szCs w:val="18"/>
        </w:rPr>
        <w:t>CHCS</w:t>
      </w:r>
      <w:r w:rsidR="00FB2667">
        <w:rPr>
          <w:sz w:val="18"/>
          <w:szCs w:val="18"/>
        </w:rPr>
        <w:t>-</w:t>
      </w:r>
      <w:r w:rsidRPr="00ED7303">
        <w:rPr>
          <w:sz w:val="18"/>
          <w:szCs w:val="18"/>
        </w:rPr>
        <w:t xml:space="preserve"> </w:t>
      </w:r>
      <w:r w:rsidR="00ED7303">
        <w:rPr>
          <w:sz w:val="18"/>
          <w:szCs w:val="18"/>
        </w:rPr>
        <w:t>lab POC</w:t>
      </w:r>
      <w:r w:rsidRPr="00ED7303">
        <w:rPr>
          <w:sz w:val="18"/>
          <w:szCs w:val="18"/>
        </w:rPr>
        <w:t xml:space="preserve"> </w:t>
      </w:r>
      <w:r w:rsidR="00ED7303">
        <w:rPr>
          <w:sz w:val="18"/>
          <w:szCs w:val="18"/>
        </w:rPr>
        <w:t>verifies</w:t>
      </w:r>
      <w:r w:rsidRPr="00ED7303">
        <w:rPr>
          <w:sz w:val="18"/>
          <w:szCs w:val="18"/>
        </w:rPr>
        <w:t xml:space="preserve"> with your lab</w:t>
      </w:r>
      <w:r w:rsidR="00ED7303" w:rsidRPr="00ED7303">
        <w:rPr>
          <w:sz w:val="18"/>
          <w:szCs w:val="18"/>
        </w:rPr>
        <w:t xml:space="preserve"> manager or contact your site’s IT POC for assistance</w:t>
      </w:r>
      <w:r w:rsidR="00ED7303">
        <w:t>.</w:t>
      </w:r>
    </w:p>
    <w:p w:rsidR="0030059B" w:rsidRDefault="00ED7303" w:rsidP="00F05442">
      <w:pPr>
        <w:rPr>
          <w:sz w:val="18"/>
          <w:szCs w:val="18"/>
        </w:rPr>
      </w:pPr>
      <w:r w:rsidRPr="00ED7303">
        <w:rPr>
          <w:b/>
          <w:sz w:val="18"/>
          <w:szCs w:val="18"/>
        </w:rPr>
        <w:t>REMEMBER</w:t>
      </w:r>
      <w:r>
        <w:rPr>
          <w:sz w:val="18"/>
          <w:szCs w:val="18"/>
        </w:rPr>
        <w:t>- the specimen(s) will be discarded at 0400(CST) on the morning of the 8</w:t>
      </w:r>
      <w:r w:rsidRPr="00ED7303">
        <w:rPr>
          <w:sz w:val="18"/>
          <w:szCs w:val="18"/>
          <w:vertAlign w:val="superscript"/>
        </w:rPr>
        <w:t>th</w:t>
      </w:r>
      <w:r>
        <w:rPr>
          <w:sz w:val="18"/>
          <w:szCs w:val="18"/>
        </w:rPr>
        <w:t xml:space="preserve"> day from the “date specimen received” date that’s reflected on the Excel spreadsheet that’s in the deficiency email. </w:t>
      </w:r>
      <w:r w:rsidR="00303E7B">
        <w:rPr>
          <w:sz w:val="18"/>
          <w:szCs w:val="18"/>
        </w:rPr>
        <w:t>T</w:t>
      </w:r>
      <w:r>
        <w:rPr>
          <w:sz w:val="18"/>
          <w:szCs w:val="18"/>
        </w:rPr>
        <w:t>he specimens may be rejected as “too old to test” if the electronic orders are delayed.</w:t>
      </w:r>
    </w:p>
    <w:p w:rsidR="004E3725" w:rsidRDefault="004E3725" w:rsidP="00F05442">
      <w:pPr>
        <w:rPr>
          <w:sz w:val="18"/>
          <w:szCs w:val="18"/>
        </w:rPr>
      </w:pPr>
    </w:p>
    <w:p w:rsidR="00ED7303" w:rsidRDefault="004E3725" w:rsidP="00F05442">
      <w:pPr>
        <w:rPr>
          <w:sz w:val="18"/>
          <w:szCs w:val="18"/>
        </w:rPr>
      </w:pPr>
      <w:r>
        <w:rPr>
          <w:sz w:val="18"/>
          <w:szCs w:val="18"/>
        </w:rPr>
        <w:t>“P</w:t>
      </w:r>
      <w:r w:rsidR="00ED7303" w:rsidRPr="00ED7303">
        <w:rPr>
          <w:b/>
          <w:sz w:val="18"/>
          <w:szCs w:val="18"/>
        </w:rPr>
        <w:t>ending D2 Specimens</w:t>
      </w:r>
      <w:r w:rsidR="00ED7303" w:rsidRPr="00ED7303">
        <w:rPr>
          <w:sz w:val="18"/>
          <w:szCs w:val="18"/>
        </w:rPr>
        <w:t>- sites receive this email if CDD has received the electronic orders but has NOT received the actual specimens.</w:t>
      </w:r>
      <w:r w:rsidR="000F0B54">
        <w:rPr>
          <w:sz w:val="18"/>
          <w:szCs w:val="18"/>
        </w:rPr>
        <w:t xml:space="preserve"> Numerous times CDD has rejected the D2 specimens and then the actual specimens arrive to CDD</w:t>
      </w:r>
      <w:r w:rsidR="00303E7B">
        <w:rPr>
          <w:sz w:val="18"/>
          <w:szCs w:val="18"/>
        </w:rPr>
        <w:t xml:space="preserve"> afterwards</w:t>
      </w:r>
      <w:r w:rsidR="000F0B54">
        <w:rPr>
          <w:sz w:val="18"/>
          <w:szCs w:val="18"/>
        </w:rPr>
        <w:t xml:space="preserve">. </w:t>
      </w:r>
      <w:r w:rsidR="00303E7B">
        <w:rPr>
          <w:sz w:val="18"/>
          <w:szCs w:val="18"/>
        </w:rPr>
        <w:t>The specimens are tested but it requires additional work for CDD and NBIMC to remove the rejections from our systems.</w:t>
      </w:r>
    </w:p>
    <w:p w:rsidR="000F0B54" w:rsidRDefault="000F0B54" w:rsidP="00F05442">
      <w:pPr>
        <w:rPr>
          <w:sz w:val="18"/>
          <w:szCs w:val="18"/>
        </w:rPr>
      </w:pPr>
      <w:r w:rsidRPr="000F0B54">
        <w:rPr>
          <w:b/>
          <w:sz w:val="18"/>
          <w:szCs w:val="18"/>
        </w:rPr>
        <w:t>REMEMBER</w:t>
      </w:r>
      <w:r>
        <w:rPr>
          <w:sz w:val="18"/>
          <w:szCs w:val="18"/>
        </w:rPr>
        <w:t>- the affected specimen and associated barcode number is rejected at 0400 (CST) on the morning of the 9</w:t>
      </w:r>
      <w:r w:rsidRPr="000F0B54">
        <w:rPr>
          <w:sz w:val="18"/>
          <w:szCs w:val="18"/>
          <w:vertAlign w:val="superscript"/>
        </w:rPr>
        <w:t>th</w:t>
      </w:r>
      <w:r>
        <w:rPr>
          <w:sz w:val="18"/>
          <w:szCs w:val="18"/>
        </w:rPr>
        <w:t xml:space="preserve"> day from the date the barcode order was received at CDD. If your si</w:t>
      </w:r>
      <w:r w:rsidR="00CC0A92">
        <w:rPr>
          <w:sz w:val="18"/>
          <w:szCs w:val="18"/>
        </w:rPr>
        <w:t>te contacts CDD in advance of a</w:t>
      </w:r>
      <w:r>
        <w:rPr>
          <w:sz w:val="18"/>
          <w:szCs w:val="18"/>
        </w:rPr>
        <w:t xml:space="preserve"> D2 issue getting rejected, they will work with you to solve it.</w:t>
      </w:r>
    </w:p>
    <w:p w:rsidR="000F0B54" w:rsidRDefault="000F0B54" w:rsidP="00F05442">
      <w:pPr>
        <w:rPr>
          <w:sz w:val="18"/>
          <w:szCs w:val="18"/>
        </w:rPr>
      </w:pPr>
    </w:p>
    <w:p w:rsidR="000F0B54" w:rsidRDefault="000F0B54" w:rsidP="00F05442">
      <w:pPr>
        <w:rPr>
          <w:sz w:val="18"/>
          <w:szCs w:val="18"/>
        </w:rPr>
      </w:pPr>
    </w:p>
    <w:p w:rsidR="003E4ECA" w:rsidRPr="00C53A37" w:rsidRDefault="003E4ECA" w:rsidP="003E4ECA">
      <w:pPr>
        <w:pStyle w:val="PlainText"/>
        <w:rPr>
          <w:rFonts w:ascii="Times New Roman" w:hAnsi="Times New Roman"/>
          <w:b/>
          <w:color w:val="7030A0"/>
          <w:sz w:val="20"/>
          <w:szCs w:val="20"/>
          <w:u w:val="single"/>
        </w:rPr>
      </w:pPr>
      <w:r>
        <w:rPr>
          <w:rFonts w:ascii="Times New Roman" w:hAnsi="Times New Roman"/>
          <w:b/>
          <w:color w:val="7030A0"/>
          <w:sz w:val="20"/>
          <w:szCs w:val="20"/>
          <w:u w:val="single"/>
        </w:rPr>
        <w:t>HOLIDAY CLOSURES</w:t>
      </w:r>
    </w:p>
    <w:p w:rsidR="003E4ECA" w:rsidRPr="003E4ECA" w:rsidRDefault="003E4ECA" w:rsidP="003E4ECA">
      <w:pPr>
        <w:pStyle w:val="PlainText"/>
        <w:jc w:val="both"/>
        <w:rPr>
          <w:rFonts w:ascii="Times New Roman" w:hAnsi="Times New Roman"/>
          <w:sz w:val="18"/>
          <w:szCs w:val="18"/>
        </w:rPr>
      </w:pPr>
      <w:r w:rsidRPr="003E4ECA">
        <w:rPr>
          <w:rFonts w:ascii="Times New Roman" w:hAnsi="Times New Roman"/>
          <w:b/>
          <w:sz w:val="18"/>
          <w:szCs w:val="18"/>
        </w:rPr>
        <w:t>Veteran’s Day-11-10-17-</w:t>
      </w:r>
      <w:r w:rsidRPr="003E4ECA">
        <w:rPr>
          <w:rFonts w:ascii="Times New Roman" w:hAnsi="Times New Roman"/>
          <w:sz w:val="18"/>
          <w:szCs w:val="18"/>
        </w:rPr>
        <w:t xml:space="preserve"> The Federal Government and NBIMC will be closed to observe this date. CDD offices are open.</w:t>
      </w:r>
    </w:p>
    <w:p w:rsidR="003E4ECA" w:rsidRDefault="003E4ECA" w:rsidP="00F05442">
      <w:pPr>
        <w:rPr>
          <w:sz w:val="18"/>
          <w:szCs w:val="18"/>
        </w:rPr>
      </w:pPr>
    </w:p>
    <w:p w:rsidR="000F0B54" w:rsidRDefault="000F0B54" w:rsidP="00F05442">
      <w:pPr>
        <w:rPr>
          <w:sz w:val="18"/>
          <w:szCs w:val="18"/>
        </w:rPr>
      </w:pPr>
    </w:p>
    <w:p w:rsidR="000F0B54" w:rsidRPr="00ED7303" w:rsidRDefault="000F0B54" w:rsidP="00F05442">
      <w:pPr>
        <w:rPr>
          <w:sz w:val="18"/>
          <w:szCs w:val="18"/>
        </w:rPr>
      </w:pPr>
    </w:p>
    <w:p w:rsidR="00B777E2" w:rsidRDefault="00CC0A92" w:rsidP="00A63922">
      <w:pPr>
        <w:pStyle w:val="PlainText"/>
        <w:rPr>
          <w:rFonts w:ascii="Times New Roman" w:hAnsi="Times New Roman"/>
          <w:b/>
          <w:color w:val="7030A0"/>
          <w:sz w:val="18"/>
          <w:szCs w:val="18"/>
          <w:u w:val="single"/>
        </w:rPr>
      </w:pPr>
      <w:bookmarkStart w:id="0" w:name="_GoBack"/>
      <w:bookmarkEnd w:id="0"/>
      <w:r>
        <w:rPr>
          <w:rFonts w:ascii="Times New Roman" w:hAnsi="Times New Roman"/>
          <w:b/>
          <w:color w:val="7030A0"/>
          <w:sz w:val="18"/>
          <w:szCs w:val="18"/>
          <w:u w:val="single"/>
        </w:rPr>
        <w:lastRenderedPageBreak/>
        <w:t>NBIMC SURVEY RESULTS</w:t>
      </w:r>
    </w:p>
    <w:p w:rsidR="00B777E2" w:rsidRDefault="00B777E2" w:rsidP="00A63922">
      <w:pPr>
        <w:pStyle w:val="PlainText"/>
        <w:rPr>
          <w:rFonts w:ascii="Times New Roman" w:hAnsi="Times New Roman"/>
          <w:b/>
          <w:color w:val="7030A0"/>
          <w:sz w:val="18"/>
          <w:szCs w:val="18"/>
          <w:u w:val="single"/>
        </w:rPr>
      </w:pPr>
    </w:p>
    <w:p w:rsidR="00B777E2" w:rsidRDefault="00527CE6" w:rsidP="00A63922">
      <w:pPr>
        <w:pStyle w:val="PlainText"/>
        <w:rPr>
          <w:rFonts w:ascii="Times New Roman" w:hAnsi="Times New Roman"/>
          <w:sz w:val="18"/>
          <w:szCs w:val="18"/>
        </w:rPr>
      </w:pPr>
      <w:r>
        <w:rPr>
          <w:rFonts w:ascii="Times New Roman" w:hAnsi="Times New Roman"/>
          <w:sz w:val="18"/>
          <w:szCs w:val="18"/>
        </w:rPr>
        <w:t xml:space="preserve">In June and July 2017, </w:t>
      </w:r>
      <w:r w:rsidRPr="00527CE6">
        <w:rPr>
          <w:rFonts w:ascii="Times New Roman" w:hAnsi="Times New Roman"/>
          <w:sz w:val="18"/>
          <w:szCs w:val="18"/>
        </w:rPr>
        <w:t>NBIMC</w:t>
      </w:r>
      <w:r>
        <w:rPr>
          <w:rFonts w:ascii="Times New Roman" w:hAnsi="Times New Roman"/>
          <w:sz w:val="18"/>
          <w:szCs w:val="18"/>
        </w:rPr>
        <w:t xml:space="preserve"> sent out a survey to our users to rate our Customer Service. NBIMC has over 1100 POC users in our database and </w:t>
      </w:r>
      <w:r w:rsidR="006A0656">
        <w:rPr>
          <w:rFonts w:ascii="Times New Roman" w:hAnsi="Times New Roman"/>
          <w:sz w:val="18"/>
          <w:szCs w:val="18"/>
        </w:rPr>
        <w:t xml:space="preserve">we only received a </w:t>
      </w:r>
      <w:r w:rsidR="008B7F99">
        <w:rPr>
          <w:rFonts w:ascii="Times New Roman" w:hAnsi="Times New Roman"/>
          <w:sz w:val="18"/>
          <w:szCs w:val="18"/>
        </w:rPr>
        <w:t xml:space="preserve">small </w:t>
      </w:r>
      <w:r w:rsidR="006A0656">
        <w:rPr>
          <w:rFonts w:ascii="Times New Roman" w:hAnsi="Times New Roman"/>
          <w:sz w:val="18"/>
          <w:szCs w:val="18"/>
        </w:rPr>
        <w:t xml:space="preserve">total of responses. </w:t>
      </w:r>
      <w:r w:rsidR="008B7F99">
        <w:rPr>
          <w:rFonts w:ascii="Times New Roman" w:hAnsi="Times New Roman"/>
          <w:sz w:val="18"/>
          <w:szCs w:val="18"/>
        </w:rPr>
        <w:t>In June the survey was sent in an Excel</w:t>
      </w:r>
      <w:r w:rsidR="006A0656">
        <w:rPr>
          <w:rFonts w:ascii="Times New Roman" w:hAnsi="Times New Roman"/>
          <w:sz w:val="18"/>
          <w:szCs w:val="18"/>
        </w:rPr>
        <w:t xml:space="preserve"> format. In July, we sent the same survey questions in a Survey Monkey format and </w:t>
      </w:r>
      <w:r w:rsidR="008B7F99">
        <w:rPr>
          <w:rFonts w:ascii="Times New Roman" w:hAnsi="Times New Roman"/>
          <w:sz w:val="18"/>
          <w:szCs w:val="18"/>
        </w:rPr>
        <w:t>received a smaller amount of</w:t>
      </w:r>
      <w:r w:rsidR="006A0656">
        <w:rPr>
          <w:rFonts w:ascii="Times New Roman" w:hAnsi="Times New Roman"/>
          <w:sz w:val="18"/>
          <w:szCs w:val="18"/>
        </w:rPr>
        <w:t xml:space="preserve"> responses. Below is a bar graph to reflect those responses to the survey.</w:t>
      </w:r>
    </w:p>
    <w:p w:rsidR="00272859" w:rsidRDefault="00B5323E" w:rsidP="00A63922">
      <w:pPr>
        <w:pStyle w:val="PlainText"/>
        <w:rPr>
          <w:rFonts w:ascii="Times New Roman" w:hAnsi="Times New Roman"/>
          <w:sz w:val="18"/>
          <w:szCs w:val="18"/>
        </w:rPr>
      </w:pPr>
      <w:r>
        <w:rPr>
          <w:rFonts w:ascii="Times New Roman" w:hAnsi="Times New Roman"/>
          <w:sz w:val="18"/>
          <w:szCs w:val="18"/>
        </w:rPr>
        <w:t xml:space="preserve">Most of the “no answer” totals </w:t>
      </w:r>
      <w:r w:rsidR="008B7F99">
        <w:rPr>
          <w:rFonts w:ascii="Times New Roman" w:hAnsi="Times New Roman"/>
          <w:sz w:val="18"/>
          <w:szCs w:val="18"/>
        </w:rPr>
        <w:t xml:space="preserve">(48 of the 57) </w:t>
      </w:r>
      <w:r>
        <w:rPr>
          <w:rFonts w:ascii="Times New Roman" w:hAnsi="Times New Roman"/>
          <w:sz w:val="18"/>
          <w:szCs w:val="18"/>
        </w:rPr>
        <w:t>came from the section of the survey that requested feedback from the POCs in 2 areas-</w:t>
      </w:r>
    </w:p>
    <w:p w:rsidR="00B5323E" w:rsidRDefault="00B5323E" w:rsidP="00340CEA">
      <w:pPr>
        <w:pStyle w:val="PlainText"/>
        <w:numPr>
          <w:ilvl w:val="0"/>
          <w:numId w:val="6"/>
        </w:numPr>
        <w:rPr>
          <w:rFonts w:ascii="Times New Roman" w:hAnsi="Times New Roman"/>
          <w:sz w:val="18"/>
          <w:szCs w:val="18"/>
        </w:rPr>
      </w:pPr>
      <w:r>
        <w:rPr>
          <w:rFonts w:ascii="Times New Roman" w:hAnsi="Times New Roman"/>
          <w:sz w:val="18"/>
          <w:szCs w:val="18"/>
        </w:rPr>
        <w:t xml:space="preserve">POC suggested topics for newsletter articles </w:t>
      </w:r>
    </w:p>
    <w:p w:rsidR="00B5323E" w:rsidRDefault="00B5323E" w:rsidP="00340CEA">
      <w:pPr>
        <w:pStyle w:val="PlainText"/>
        <w:numPr>
          <w:ilvl w:val="0"/>
          <w:numId w:val="6"/>
        </w:numPr>
        <w:rPr>
          <w:rFonts w:ascii="Times New Roman" w:hAnsi="Times New Roman"/>
          <w:sz w:val="18"/>
          <w:szCs w:val="18"/>
        </w:rPr>
      </w:pPr>
      <w:r>
        <w:rPr>
          <w:rFonts w:ascii="Times New Roman" w:hAnsi="Times New Roman"/>
          <w:sz w:val="18"/>
          <w:szCs w:val="18"/>
        </w:rPr>
        <w:t>POC suggested changes for the daily deficiency emails</w:t>
      </w:r>
    </w:p>
    <w:p w:rsidR="008B7F99" w:rsidRDefault="00DE004F">
      <w:pPr>
        <w:pStyle w:val="PlainText"/>
        <w:rPr>
          <w:rFonts w:ascii="Times New Roman" w:hAnsi="Times New Roman"/>
          <w:sz w:val="18"/>
          <w:szCs w:val="18"/>
        </w:rPr>
      </w:pPr>
      <w:r>
        <w:rPr>
          <w:rFonts w:ascii="Times New Roman" w:hAnsi="Times New Roman"/>
          <w:sz w:val="18"/>
          <w:szCs w:val="18"/>
        </w:rPr>
        <w:t>The suggestions</w:t>
      </w:r>
      <w:r w:rsidR="008B7F99">
        <w:rPr>
          <w:rFonts w:ascii="Times New Roman" w:hAnsi="Times New Roman"/>
          <w:sz w:val="18"/>
          <w:szCs w:val="18"/>
        </w:rPr>
        <w:t xml:space="preserve"> </w:t>
      </w:r>
      <w:r>
        <w:rPr>
          <w:rFonts w:ascii="Times New Roman" w:hAnsi="Times New Roman"/>
          <w:sz w:val="18"/>
          <w:szCs w:val="18"/>
        </w:rPr>
        <w:t>for newsletters articles received</w:t>
      </w:r>
      <w:r w:rsidR="008B7F99">
        <w:rPr>
          <w:rFonts w:ascii="Times New Roman" w:hAnsi="Times New Roman"/>
          <w:sz w:val="18"/>
          <w:szCs w:val="18"/>
        </w:rPr>
        <w:t xml:space="preserve"> were for more information on:</w:t>
      </w:r>
    </w:p>
    <w:p w:rsidR="008B7F99" w:rsidRDefault="008B7F99" w:rsidP="00340CEA">
      <w:pPr>
        <w:pStyle w:val="PlainText"/>
        <w:numPr>
          <w:ilvl w:val="0"/>
          <w:numId w:val="7"/>
        </w:numPr>
        <w:rPr>
          <w:rFonts w:ascii="Times New Roman" w:hAnsi="Times New Roman"/>
          <w:sz w:val="18"/>
          <w:szCs w:val="18"/>
        </w:rPr>
      </w:pPr>
      <w:r>
        <w:rPr>
          <w:rFonts w:ascii="Times New Roman" w:hAnsi="Times New Roman"/>
          <w:sz w:val="18"/>
          <w:szCs w:val="18"/>
        </w:rPr>
        <w:t>False negative-false positive info</w:t>
      </w:r>
    </w:p>
    <w:p w:rsidR="008B7F99" w:rsidRPr="00527CE6" w:rsidRDefault="008B7F99" w:rsidP="00340CEA">
      <w:pPr>
        <w:pStyle w:val="PlainText"/>
        <w:numPr>
          <w:ilvl w:val="0"/>
          <w:numId w:val="7"/>
        </w:numPr>
        <w:rPr>
          <w:rFonts w:ascii="Times New Roman" w:hAnsi="Times New Roman"/>
          <w:sz w:val="18"/>
          <w:szCs w:val="18"/>
        </w:rPr>
      </w:pPr>
      <w:r>
        <w:rPr>
          <w:rFonts w:ascii="Times New Roman" w:hAnsi="Times New Roman"/>
          <w:sz w:val="18"/>
          <w:szCs w:val="18"/>
        </w:rPr>
        <w:t>More info on the spin down process for the tubes</w:t>
      </w:r>
    </w:p>
    <w:p w:rsidR="00B777E2" w:rsidRDefault="00B777E2" w:rsidP="00A63922">
      <w:pPr>
        <w:pStyle w:val="PlainText"/>
        <w:rPr>
          <w:rFonts w:ascii="Times New Roman" w:hAnsi="Times New Roman"/>
          <w:b/>
          <w:color w:val="7030A0"/>
          <w:sz w:val="18"/>
          <w:szCs w:val="18"/>
          <w:u w:val="single"/>
        </w:rPr>
      </w:pPr>
    </w:p>
    <w:p w:rsidR="00B777E2" w:rsidRDefault="00F2495D" w:rsidP="00A63922">
      <w:pPr>
        <w:pStyle w:val="PlainText"/>
        <w:rPr>
          <w:rFonts w:ascii="Times New Roman" w:hAnsi="Times New Roman"/>
          <w:b/>
          <w:color w:val="7030A0"/>
          <w:sz w:val="18"/>
          <w:szCs w:val="18"/>
          <w:u w:val="single"/>
        </w:rPr>
      </w:pPr>
      <w:r>
        <w:rPr>
          <w:noProof/>
          <w:lang w:eastAsia="en-US"/>
        </w:rPr>
        <w:drawing>
          <wp:inline distT="0" distB="0" distL="0" distR="0" wp14:anchorId="585FC0DF" wp14:editId="6C770705">
            <wp:extent cx="3406140" cy="1973580"/>
            <wp:effectExtent l="0" t="0" r="2286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77E2" w:rsidRDefault="00B777E2" w:rsidP="00A63922">
      <w:pPr>
        <w:pStyle w:val="PlainText"/>
        <w:rPr>
          <w:rFonts w:ascii="Times New Roman" w:hAnsi="Times New Roman"/>
          <w:b/>
          <w:color w:val="7030A0"/>
          <w:sz w:val="18"/>
          <w:szCs w:val="18"/>
          <w:u w:val="single"/>
        </w:rPr>
      </w:pPr>
    </w:p>
    <w:p w:rsidR="000F0B54" w:rsidRPr="000F0B54" w:rsidRDefault="000F0B54" w:rsidP="00A63922">
      <w:pPr>
        <w:pStyle w:val="PlainText"/>
        <w:rPr>
          <w:rFonts w:ascii="Times New Roman" w:hAnsi="Times New Roman"/>
          <w:b/>
          <w:color w:val="7030A0"/>
          <w:sz w:val="18"/>
          <w:szCs w:val="18"/>
          <w:u w:val="single"/>
        </w:rPr>
      </w:pPr>
      <w:r w:rsidRPr="000F0B54">
        <w:rPr>
          <w:rFonts w:ascii="Times New Roman" w:hAnsi="Times New Roman"/>
          <w:b/>
          <w:color w:val="7030A0"/>
          <w:sz w:val="18"/>
          <w:szCs w:val="18"/>
          <w:u w:val="single"/>
        </w:rPr>
        <w:t xml:space="preserve">ORDERING </w:t>
      </w:r>
      <w:r w:rsidR="001A49A7">
        <w:rPr>
          <w:rFonts w:ascii="Times New Roman" w:hAnsi="Times New Roman"/>
          <w:b/>
          <w:color w:val="7030A0"/>
          <w:sz w:val="18"/>
          <w:szCs w:val="18"/>
          <w:u w:val="single"/>
        </w:rPr>
        <w:t xml:space="preserve">CDD </w:t>
      </w:r>
      <w:r w:rsidRPr="000F0B54">
        <w:rPr>
          <w:rFonts w:ascii="Times New Roman" w:hAnsi="Times New Roman"/>
          <w:b/>
          <w:color w:val="7030A0"/>
          <w:sz w:val="18"/>
          <w:szCs w:val="18"/>
          <w:u w:val="single"/>
        </w:rPr>
        <w:t>SUPPLIES</w:t>
      </w:r>
    </w:p>
    <w:p w:rsidR="000F0B54" w:rsidRPr="001A49A7" w:rsidRDefault="000F0B54" w:rsidP="00A63922">
      <w:pPr>
        <w:pStyle w:val="PlainText"/>
        <w:rPr>
          <w:rFonts w:ascii="Times New Roman" w:hAnsi="Times New Roman"/>
          <w:color w:val="7030A0"/>
          <w:sz w:val="20"/>
          <w:szCs w:val="20"/>
        </w:rPr>
      </w:pPr>
    </w:p>
    <w:p w:rsidR="001A49A7" w:rsidRPr="00B777E2" w:rsidRDefault="001A49A7" w:rsidP="00A63922">
      <w:pPr>
        <w:pStyle w:val="PlainText"/>
        <w:rPr>
          <w:rFonts w:ascii="Times New Roman" w:hAnsi="Times New Roman"/>
          <w:sz w:val="18"/>
          <w:szCs w:val="18"/>
        </w:rPr>
      </w:pPr>
      <w:r w:rsidRPr="00B777E2">
        <w:rPr>
          <w:rFonts w:ascii="Times New Roman" w:hAnsi="Times New Roman"/>
          <w:sz w:val="18"/>
          <w:szCs w:val="18"/>
        </w:rPr>
        <w:t>CDD request</w:t>
      </w:r>
      <w:r w:rsidR="003439FC">
        <w:rPr>
          <w:rFonts w:ascii="Times New Roman" w:hAnsi="Times New Roman"/>
          <w:sz w:val="18"/>
          <w:szCs w:val="18"/>
        </w:rPr>
        <w:t>s</w:t>
      </w:r>
      <w:r w:rsidRPr="00B777E2">
        <w:rPr>
          <w:rFonts w:ascii="Times New Roman" w:hAnsi="Times New Roman"/>
          <w:sz w:val="18"/>
          <w:szCs w:val="18"/>
        </w:rPr>
        <w:t xml:space="preserve"> that site POC’s review their supply inventory in advance of their monthly draws. All</w:t>
      </w:r>
      <w:r w:rsidR="003439FC">
        <w:rPr>
          <w:rFonts w:ascii="Times New Roman" w:hAnsi="Times New Roman"/>
          <w:sz w:val="18"/>
          <w:szCs w:val="18"/>
        </w:rPr>
        <w:t xml:space="preserve"> blood</w:t>
      </w:r>
      <w:r w:rsidRPr="00B777E2">
        <w:rPr>
          <w:rFonts w:ascii="Times New Roman" w:hAnsi="Times New Roman"/>
          <w:sz w:val="18"/>
          <w:szCs w:val="18"/>
        </w:rPr>
        <w:t xml:space="preserve"> draws must be done using supplies furnished by CDD. Supply shipments are sent through FEDEX by ground shipment</w:t>
      </w:r>
      <w:r w:rsidR="003439FC">
        <w:rPr>
          <w:rFonts w:ascii="Times New Roman" w:hAnsi="Times New Roman"/>
          <w:sz w:val="18"/>
          <w:szCs w:val="18"/>
        </w:rPr>
        <w:t xml:space="preserve"> in CONUS</w:t>
      </w:r>
      <w:r w:rsidRPr="00B777E2">
        <w:rPr>
          <w:rFonts w:ascii="Times New Roman" w:hAnsi="Times New Roman"/>
          <w:sz w:val="18"/>
          <w:szCs w:val="18"/>
        </w:rPr>
        <w:t>. That shipping method takes approximately 3 days</w:t>
      </w:r>
      <w:r w:rsidR="00B777E2" w:rsidRPr="00B777E2">
        <w:rPr>
          <w:rFonts w:ascii="Times New Roman" w:hAnsi="Times New Roman"/>
          <w:sz w:val="18"/>
          <w:szCs w:val="18"/>
        </w:rPr>
        <w:t xml:space="preserve"> to arrive at a CONUS site. Please do not wait until 2 days prior to a weekend drill to order supplies. When a site waits this close to place an order-this forces CDD to send that shipment as “Next Day Delivery” to ensure that the site receives the supplies in time. This</w:t>
      </w:r>
      <w:r w:rsidR="00F2495D">
        <w:rPr>
          <w:rFonts w:ascii="Times New Roman" w:hAnsi="Times New Roman"/>
          <w:sz w:val="18"/>
          <w:szCs w:val="18"/>
        </w:rPr>
        <w:t xml:space="preserve"> method</w:t>
      </w:r>
      <w:r w:rsidR="00B777E2" w:rsidRPr="00B777E2">
        <w:rPr>
          <w:rFonts w:ascii="Times New Roman" w:hAnsi="Times New Roman"/>
          <w:sz w:val="18"/>
          <w:szCs w:val="18"/>
        </w:rPr>
        <w:t xml:space="preserve"> of ship</w:t>
      </w:r>
      <w:r w:rsidR="00F2495D">
        <w:rPr>
          <w:rFonts w:ascii="Times New Roman" w:hAnsi="Times New Roman"/>
          <w:sz w:val="18"/>
          <w:szCs w:val="18"/>
        </w:rPr>
        <w:t>ment costs more for CDD to ship.</w:t>
      </w:r>
    </w:p>
    <w:p w:rsidR="000F0B54" w:rsidRDefault="000F0B54" w:rsidP="00A63922">
      <w:pPr>
        <w:pStyle w:val="PlainText"/>
        <w:rPr>
          <w:rFonts w:ascii="Times New Roman" w:hAnsi="Times New Roman"/>
          <w:b/>
          <w:color w:val="7030A0"/>
          <w:sz w:val="20"/>
          <w:szCs w:val="20"/>
          <w:u w:val="single"/>
        </w:rPr>
      </w:pPr>
    </w:p>
    <w:p w:rsidR="004139DC" w:rsidRDefault="003E4ECA" w:rsidP="003E4ECA">
      <w:pPr>
        <w:pStyle w:val="PlainText"/>
        <w:rPr>
          <w:rFonts w:ascii="Times New Roman" w:hAnsi="Times New Roman"/>
          <w:b/>
          <w:color w:val="7030A0"/>
          <w:sz w:val="20"/>
          <w:szCs w:val="20"/>
          <w:u w:val="single"/>
        </w:rPr>
      </w:pPr>
      <w:r>
        <w:rPr>
          <w:rFonts w:ascii="Times New Roman" w:hAnsi="Times New Roman"/>
          <w:b/>
          <w:color w:val="7030A0"/>
          <w:sz w:val="20"/>
          <w:szCs w:val="20"/>
          <w:u w:val="single"/>
        </w:rPr>
        <w:t>NO MORE TEST CODE 104 ORDERS</w:t>
      </w:r>
    </w:p>
    <w:p w:rsidR="00797EC6" w:rsidRPr="00F2495D" w:rsidRDefault="003E4ECA" w:rsidP="003E4ECA">
      <w:pPr>
        <w:pStyle w:val="PlainText"/>
        <w:rPr>
          <w:rFonts w:ascii="Times New Roman" w:hAnsi="Times New Roman"/>
          <w:b/>
          <w:color w:val="FF0000"/>
          <w:sz w:val="18"/>
          <w:szCs w:val="18"/>
        </w:rPr>
      </w:pPr>
      <w:r>
        <w:rPr>
          <w:rFonts w:ascii="Times New Roman" w:hAnsi="Times New Roman"/>
          <w:sz w:val="18"/>
          <w:szCs w:val="18"/>
        </w:rPr>
        <w:t>The use of test code 104 ended on 1-1-2017. CDD is still</w:t>
      </w:r>
      <w:r w:rsidRPr="003E4ECA">
        <w:rPr>
          <w:rFonts w:ascii="Times New Roman" w:hAnsi="Times New Roman"/>
          <w:sz w:val="18"/>
          <w:szCs w:val="18"/>
        </w:rPr>
        <w:t xml:space="preserve"> receiv</w:t>
      </w:r>
      <w:r>
        <w:rPr>
          <w:rFonts w:ascii="Times New Roman" w:hAnsi="Times New Roman"/>
          <w:sz w:val="18"/>
          <w:szCs w:val="18"/>
        </w:rPr>
        <w:t xml:space="preserve">ing orders in their lab with this test code. CDD </w:t>
      </w:r>
      <w:r w:rsidRPr="003E4ECA">
        <w:rPr>
          <w:rFonts w:ascii="Times New Roman" w:hAnsi="Times New Roman"/>
          <w:sz w:val="18"/>
          <w:szCs w:val="18"/>
        </w:rPr>
        <w:t xml:space="preserve">will discard </w:t>
      </w:r>
      <w:r>
        <w:rPr>
          <w:rFonts w:ascii="Times New Roman" w:hAnsi="Times New Roman"/>
          <w:sz w:val="18"/>
          <w:szCs w:val="18"/>
        </w:rPr>
        <w:t xml:space="preserve">any </w:t>
      </w:r>
      <w:r w:rsidRPr="003E4ECA">
        <w:rPr>
          <w:rFonts w:ascii="Times New Roman" w:hAnsi="Times New Roman"/>
          <w:sz w:val="18"/>
          <w:szCs w:val="18"/>
        </w:rPr>
        <w:t>specimen</w:t>
      </w:r>
      <w:r>
        <w:rPr>
          <w:rFonts w:ascii="Times New Roman" w:hAnsi="Times New Roman"/>
          <w:sz w:val="18"/>
          <w:szCs w:val="18"/>
        </w:rPr>
        <w:t>s with code 104 and the site</w:t>
      </w:r>
      <w:r w:rsidRPr="003E4ECA">
        <w:rPr>
          <w:rFonts w:ascii="Times New Roman" w:hAnsi="Times New Roman"/>
          <w:sz w:val="18"/>
          <w:szCs w:val="18"/>
        </w:rPr>
        <w:t xml:space="preserve"> will need to redraw the patient and</w:t>
      </w:r>
      <w:r>
        <w:rPr>
          <w:rFonts w:ascii="Times New Roman" w:hAnsi="Times New Roman"/>
          <w:sz w:val="18"/>
          <w:szCs w:val="18"/>
        </w:rPr>
        <w:t xml:space="preserve"> </w:t>
      </w:r>
      <w:r w:rsidRPr="003E4ECA">
        <w:rPr>
          <w:rFonts w:ascii="Times New Roman" w:hAnsi="Times New Roman"/>
          <w:sz w:val="18"/>
          <w:szCs w:val="18"/>
        </w:rPr>
        <w:t>submit the order under the correct test code</w:t>
      </w:r>
      <w:r>
        <w:rPr>
          <w:rFonts w:ascii="Times New Roman" w:hAnsi="Times New Roman"/>
          <w:sz w:val="18"/>
          <w:szCs w:val="18"/>
        </w:rPr>
        <w:t xml:space="preserve"> of 105</w:t>
      </w:r>
      <w:r w:rsidRPr="003E4ECA">
        <w:rPr>
          <w:rFonts w:ascii="Times New Roman" w:hAnsi="Times New Roman"/>
          <w:sz w:val="18"/>
          <w:szCs w:val="18"/>
        </w:rPr>
        <w:t>.</w:t>
      </w:r>
    </w:p>
    <w:sectPr w:rsidR="00797EC6" w:rsidRPr="00F2495D" w:rsidSect="00721329">
      <w:headerReference w:type="default" r:id="rId10"/>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04" w:rsidRDefault="000E4804" w:rsidP="00CC2757">
      <w:r>
        <w:separator/>
      </w:r>
    </w:p>
  </w:endnote>
  <w:endnote w:type="continuationSeparator" w:id="0">
    <w:p w:rsidR="000E4804" w:rsidRDefault="000E4804"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04" w:rsidRDefault="000E4804" w:rsidP="00CC2757">
      <w:r>
        <w:separator/>
      </w:r>
    </w:p>
  </w:footnote>
  <w:footnote w:type="continuationSeparator" w:id="0">
    <w:p w:rsidR="000E4804" w:rsidRDefault="000E4804"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0FC75A5E" wp14:editId="6DE286C9">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 xml:space="preserve">Navy </w:t>
          </w:r>
          <w:proofErr w:type="spellStart"/>
          <w:r w:rsidRPr="00C0005D">
            <w:rPr>
              <w:rFonts w:ascii="Trebuchet MS" w:hAnsi="Trebuchet MS"/>
              <w:color w:val="1F497D"/>
              <w:sz w:val="32"/>
              <w:szCs w:val="32"/>
            </w:rPr>
            <w:t>Bloodborne</w:t>
          </w:r>
          <w:proofErr w:type="spellEnd"/>
          <w:r w:rsidRPr="00C0005D">
            <w:rPr>
              <w:rFonts w:ascii="Trebuchet MS" w:hAnsi="Trebuchet MS"/>
              <w:color w:val="1F497D"/>
              <w:sz w:val="32"/>
              <w:szCs w:val="32"/>
            </w:rPr>
            <w:t xml:space="preserv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4D5456" w:rsidP="005F5C83">
          <w:pPr>
            <w:ind w:right="-1082"/>
            <w:rPr>
              <w:b/>
              <w:color w:val="1F497D"/>
              <w:sz w:val="24"/>
              <w:szCs w:val="24"/>
            </w:rPr>
          </w:pPr>
          <w:r>
            <w:rPr>
              <w:b/>
              <w:color w:val="1F497D"/>
              <w:sz w:val="24"/>
              <w:szCs w:val="24"/>
            </w:rPr>
            <w:t>OCTOBER</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AD3A49">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0A16F1">
            <w:rPr>
              <w:b/>
              <w:color w:val="1F497D"/>
              <w:sz w:val="24"/>
              <w:szCs w:val="24"/>
            </w:rPr>
            <w:t xml:space="preserve"> </w:t>
          </w:r>
          <w:r>
            <w:rPr>
              <w:b/>
              <w:color w:val="1F497D"/>
              <w:sz w:val="24"/>
              <w:szCs w:val="24"/>
            </w:rPr>
            <w:t>7</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191A39" w:rsidRPr="000877DF" w:rsidRDefault="003306EE" w:rsidP="003E4ECA">
          <w:pPr>
            <w:pStyle w:val="PlainText"/>
          </w:pPr>
          <w:r w:rsidRPr="003306EE">
            <w:rPr>
              <w:b/>
            </w:rPr>
            <w:t>NEW NBIMC EMAIL</w:t>
          </w:r>
          <w:r>
            <w:t>:</w:t>
          </w:r>
          <w:hyperlink r:id="rId2" w:history="1">
            <w:r w:rsidRPr="00FB0883">
              <w:rPr>
                <w:rStyle w:val="Hyperlink"/>
                <w:rFonts w:ascii="Arial" w:hAnsi="Arial" w:cs="Arial"/>
                <w:sz w:val="22"/>
                <w:szCs w:val="22"/>
              </w:rPr>
              <w:t>dha.bethesda.ncr-medical.mbx.nbimc@mail.mil</w:t>
            </w:r>
          </w:hyperlink>
        </w:p>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2659C787" wp14:editId="5D485F48">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3C6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20C5"/>
    <w:multiLevelType w:val="hybridMultilevel"/>
    <w:tmpl w:val="C2ACBEC6"/>
    <w:lvl w:ilvl="0" w:tplc="FFDEADD8">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
    <w:nsid w:val="28A92177"/>
    <w:multiLevelType w:val="hybridMultilevel"/>
    <w:tmpl w:val="E01C1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D33D8"/>
    <w:multiLevelType w:val="hybridMultilevel"/>
    <w:tmpl w:val="65A62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804C4"/>
    <w:multiLevelType w:val="hybridMultilevel"/>
    <w:tmpl w:val="54D2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D73C2"/>
    <w:multiLevelType w:val="hybridMultilevel"/>
    <w:tmpl w:val="7CEE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949DC"/>
    <w:multiLevelType w:val="hybridMultilevel"/>
    <w:tmpl w:val="91DE6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467D"/>
    <w:rsid w:val="00035597"/>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8B0"/>
    <w:rsid w:val="0009290E"/>
    <w:rsid w:val="0009408A"/>
    <w:rsid w:val="00094E27"/>
    <w:rsid w:val="00096F06"/>
    <w:rsid w:val="0009719C"/>
    <w:rsid w:val="000A15DD"/>
    <w:rsid w:val="000A16F1"/>
    <w:rsid w:val="000A70B1"/>
    <w:rsid w:val="000A740E"/>
    <w:rsid w:val="000A77D8"/>
    <w:rsid w:val="000A7846"/>
    <w:rsid w:val="000B19FF"/>
    <w:rsid w:val="000B27C2"/>
    <w:rsid w:val="000B4291"/>
    <w:rsid w:val="000C1AED"/>
    <w:rsid w:val="000C2F2C"/>
    <w:rsid w:val="000C3355"/>
    <w:rsid w:val="000C6CC1"/>
    <w:rsid w:val="000D277F"/>
    <w:rsid w:val="000D4F48"/>
    <w:rsid w:val="000D77C0"/>
    <w:rsid w:val="000E238E"/>
    <w:rsid w:val="000E2C4F"/>
    <w:rsid w:val="000E4386"/>
    <w:rsid w:val="000E4804"/>
    <w:rsid w:val="000E73CC"/>
    <w:rsid w:val="000E7DA6"/>
    <w:rsid w:val="000F0B54"/>
    <w:rsid w:val="000F339A"/>
    <w:rsid w:val="000F4A8D"/>
    <w:rsid w:val="000F5A54"/>
    <w:rsid w:val="000F7A11"/>
    <w:rsid w:val="00101FF9"/>
    <w:rsid w:val="00103852"/>
    <w:rsid w:val="0011078C"/>
    <w:rsid w:val="00110D9A"/>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7660B"/>
    <w:rsid w:val="00180182"/>
    <w:rsid w:val="00182801"/>
    <w:rsid w:val="001847E5"/>
    <w:rsid w:val="00184DB9"/>
    <w:rsid w:val="00185C30"/>
    <w:rsid w:val="001909DF"/>
    <w:rsid w:val="00191A39"/>
    <w:rsid w:val="001933DA"/>
    <w:rsid w:val="0019672D"/>
    <w:rsid w:val="00197636"/>
    <w:rsid w:val="001A2BFE"/>
    <w:rsid w:val="001A3BDB"/>
    <w:rsid w:val="001A49A7"/>
    <w:rsid w:val="001B2B1E"/>
    <w:rsid w:val="001B3E67"/>
    <w:rsid w:val="001B6CF9"/>
    <w:rsid w:val="001B77F3"/>
    <w:rsid w:val="001C02C5"/>
    <w:rsid w:val="001D0DF4"/>
    <w:rsid w:val="001D0E17"/>
    <w:rsid w:val="001D4C60"/>
    <w:rsid w:val="001D6E43"/>
    <w:rsid w:val="001E099C"/>
    <w:rsid w:val="001E0CEF"/>
    <w:rsid w:val="001E2C6A"/>
    <w:rsid w:val="001E5930"/>
    <w:rsid w:val="001F2A5E"/>
    <w:rsid w:val="001F4A74"/>
    <w:rsid w:val="002009A5"/>
    <w:rsid w:val="00200EFD"/>
    <w:rsid w:val="00201082"/>
    <w:rsid w:val="0021221E"/>
    <w:rsid w:val="00212375"/>
    <w:rsid w:val="00215AFD"/>
    <w:rsid w:val="00215C79"/>
    <w:rsid w:val="002165E1"/>
    <w:rsid w:val="0021697A"/>
    <w:rsid w:val="002178B4"/>
    <w:rsid w:val="002207EA"/>
    <w:rsid w:val="002215D1"/>
    <w:rsid w:val="00223273"/>
    <w:rsid w:val="0022407D"/>
    <w:rsid w:val="00226DBC"/>
    <w:rsid w:val="0022762B"/>
    <w:rsid w:val="002307B2"/>
    <w:rsid w:val="00232AC3"/>
    <w:rsid w:val="00233CA6"/>
    <w:rsid w:val="00233EE2"/>
    <w:rsid w:val="00235C78"/>
    <w:rsid w:val="00236D31"/>
    <w:rsid w:val="002370C9"/>
    <w:rsid w:val="002407E0"/>
    <w:rsid w:val="0024163E"/>
    <w:rsid w:val="00243DF7"/>
    <w:rsid w:val="00243ECD"/>
    <w:rsid w:val="00244F7A"/>
    <w:rsid w:val="002468CB"/>
    <w:rsid w:val="00247658"/>
    <w:rsid w:val="00252BAD"/>
    <w:rsid w:val="00253EDF"/>
    <w:rsid w:val="00255A5D"/>
    <w:rsid w:val="00260840"/>
    <w:rsid w:val="00261485"/>
    <w:rsid w:val="00266AD7"/>
    <w:rsid w:val="0026711F"/>
    <w:rsid w:val="00267D69"/>
    <w:rsid w:val="00267F3B"/>
    <w:rsid w:val="00270DBC"/>
    <w:rsid w:val="002712A0"/>
    <w:rsid w:val="00272859"/>
    <w:rsid w:val="00275735"/>
    <w:rsid w:val="00275BF5"/>
    <w:rsid w:val="002817A8"/>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C65CD"/>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0059B"/>
    <w:rsid w:val="00303E7B"/>
    <w:rsid w:val="003119B5"/>
    <w:rsid w:val="00323284"/>
    <w:rsid w:val="0032470D"/>
    <w:rsid w:val="00325F2B"/>
    <w:rsid w:val="003306EE"/>
    <w:rsid w:val="00332364"/>
    <w:rsid w:val="00334C4F"/>
    <w:rsid w:val="00340CEA"/>
    <w:rsid w:val="003439FC"/>
    <w:rsid w:val="00344297"/>
    <w:rsid w:val="00344E47"/>
    <w:rsid w:val="0034581D"/>
    <w:rsid w:val="00352120"/>
    <w:rsid w:val="0035390F"/>
    <w:rsid w:val="00354A95"/>
    <w:rsid w:val="00356A71"/>
    <w:rsid w:val="00356B4C"/>
    <w:rsid w:val="00356D32"/>
    <w:rsid w:val="00356FA2"/>
    <w:rsid w:val="00360D4B"/>
    <w:rsid w:val="003620AC"/>
    <w:rsid w:val="00366058"/>
    <w:rsid w:val="0036762C"/>
    <w:rsid w:val="00370740"/>
    <w:rsid w:val="00371F4D"/>
    <w:rsid w:val="003739DB"/>
    <w:rsid w:val="003759AD"/>
    <w:rsid w:val="00376650"/>
    <w:rsid w:val="00376807"/>
    <w:rsid w:val="00377A30"/>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19"/>
    <w:rsid w:val="003B2154"/>
    <w:rsid w:val="003C1870"/>
    <w:rsid w:val="003C639B"/>
    <w:rsid w:val="003C65E1"/>
    <w:rsid w:val="003D1160"/>
    <w:rsid w:val="003D3180"/>
    <w:rsid w:val="003D4EF3"/>
    <w:rsid w:val="003E2C87"/>
    <w:rsid w:val="003E4ECA"/>
    <w:rsid w:val="003E5E76"/>
    <w:rsid w:val="004002FC"/>
    <w:rsid w:val="00400D50"/>
    <w:rsid w:val="00400F4D"/>
    <w:rsid w:val="00401E98"/>
    <w:rsid w:val="004031AE"/>
    <w:rsid w:val="004037F8"/>
    <w:rsid w:val="00406072"/>
    <w:rsid w:val="00410B2E"/>
    <w:rsid w:val="004139DC"/>
    <w:rsid w:val="004165ED"/>
    <w:rsid w:val="0041679B"/>
    <w:rsid w:val="00416A6E"/>
    <w:rsid w:val="00417B94"/>
    <w:rsid w:val="004215D2"/>
    <w:rsid w:val="00421A98"/>
    <w:rsid w:val="00421C8D"/>
    <w:rsid w:val="004223A2"/>
    <w:rsid w:val="00423BE0"/>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2B87"/>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5B65"/>
    <w:rsid w:val="004A7EF5"/>
    <w:rsid w:val="004B5CFA"/>
    <w:rsid w:val="004C00E4"/>
    <w:rsid w:val="004C50CB"/>
    <w:rsid w:val="004C56F5"/>
    <w:rsid w:val="004C745C"/>
    <w:rsid w:val="004C7A59"/>
    <w:rsid w:val="004D0206"/>
    <w:rsid w:val="004D074D"/>
    <w:rsid w:val="004D10A5"/>
    <w:rsid w:val="004D318B"/>
    <w:rsid w:val="004D3AA1"/>
    <w:rsid w:val="004D5019"/>
    <w:rsid w:val="004D5456"/>
    <w:rsid w:val="004D7F7B"/>
    <w:rsid w:val="004E1277"/>
    <w:rsid w:val="004E1AFD"/>
    <w:rsid w:val="004E2F5A"/>
    <w:rsid w:val="004E3725"/>
    <w:rsid w:val="004E5C71"/>
    <w:rsid w:val="004E7606"/>
    <w:rsid w:val="004F0849"/>
    <w:rsid w:val="004F0FE3"/>
    <w:rsid w:val="004F619D"/>
    <w:rsid w:val="0050022F"/>
    <w:rsid w:val="00501D7C"/>
    <w:rsid w:val="0050440D"/>
    <w:rsid w:val="005054A0"/>
    <w:rsid w:val="00505A1A"/>
    <w:rsid w:val="00505E25"/>
    <w:rsid w:val="00511D8E"/>
    <w:rsid w:val="0052064A"/>
    <w:rsid w:val="005224F1"/>
    <w:rsid w:val="005233DF"/>
    <w:rsid w:val="00527CE6"/>
    <w:rsid w:val="00530AA4"/>
    <w:rsid w:val="00531B2E"/>
    <w:rsid w:val="0053297A"/>
    <w:rsid w:val="005374FE"/>
    <w:rsid w:val="00537C3B"/>
    <w:rsid w:val="005430A1"/>
    <w:rsid w:val="005459F0"/>
    <w:rsid w:val="00546028"/>
    <w:rsid w:val="00546D6D"/>
    <w:rsid w:val="005475C8"/>
    <w:rsid w:val="005529F9"/>
    <w:rsid w:val="00553C03"/>
    <w:rsid w:val="00555CF2"/>
    <w:rsid w:val="00561928"/>
    <w:rsid w:val="00561FC0"/>
    <w:rsid w:val="005633F4"/>
    <w:rsid w:val="0056371E"/>
    <w:rsid w:val="00565017"/>
    <w:rsid w:val="0056505B"/>
    <w:rsid w:val="00570FBF"/>
    <w:rsid w:val="005732C9"/>
    <w:rsid w:val="0057433E"/>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2001"/>
    <w:rsid w:val="005C36A6"/>
    <w:rsid w:val="005C5C69"/>
    <w:rsid w:val="005C662A"/>
    <w:rsid w:val="005C7301"/>
    <w:rsid w:val="005D1759"/>
    <w:rsid w:val="005D4E3D"/>
    <w:rsid w:val="005D65DB"/>
    <w:rsid w:val="005D6BB1"/>
    <w:rsid w:val="005D6F46"/>
    <w:rsid w:val="005E2613"/>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47B4"/>
    <w:rsid w:val="00675627"/>
    <w:rsid w:val="00675768"/>
    <w:rsid w:val="00676453"/>
    <w:rsid w:val="006822C1"/>
    <w:rsid w:val="006850A4"/>
    <w:rsid w:val="00686A6D"/>
    <w:rsid w:val="00695769"/>
    <w:rsid w:val="00697083"/>
    <w:rsid w:val="006A0656"/>
    <w:rsid w:val="006A153B"/>
    <w:rsid w:val="006A2842"/>
    <w:rsid w:val="006A3EFD"/>
    <w:rsid w:val="006A4E79"/>
    <w:rsid w:val="006A5E6E"/>
    <w:rsid w:val="006A6FFF"/>
    <w:rsid w:val="006A7013"/>
    <w:rsid w:val="006A7A96"/>
    <w:rsid w:val="006B1B3B"/>
    <w:rsid w:val="006B26EA"/>
    <w:rsid w:val="006C2F07"/>
    <w:rsid w:val="006C33B0"/>
    <w:rsid w:val="006D1779"/>
    <w:rsid w:val="006D3341"/>
    <w:rsid w:val="006D7107"/>
    <w:rsid w:val="006E1D6E"/>
    <w:rsid w:val="006E26B9"/>
    <w:rsid w:val="006F20AC"/>
    <w:rsid w:val="006F2A56"/>
    <w:rsid w:val="006F51CF"/>
    <w:rsid w:val="006F5249"/>
    <w:rsid w:val="006F7695"/>
    <w:rsid w:val="00704ED6"/>
    <w:rsid w:val="007060D5"/>
    <w:rsid w:val="00707F2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57A60"/>
    <w:rsid w:val="007616F8"/>
    <w:rsid w:val="0077072D"/>
    <w:rsid w:val="007708E4"/>
    <w:rsid w:val="00774F2C"/>
    <w:rsid w:val="0078020C"/>
    <w:rsid w:val="00783183"/>
    <w:rsid w:val="00783A19"/>
    <w:rsid w:val="00784EF7"/>
    <w:rsid w:val="00786DC2"/>
    <w:rsid w:val="00786ECC"/>
    <w:rsid w:val="00793BDE"/>
    <w:rsid w:val="00794A30"/>
    <w:rsid w:val="00794D4C"/>
    <w:rsid w:val="00797E0B"/>
    <w:rsid w:val="00797EC6"/>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565B"/>
    <w:rsid w:val="008075FC"/>
    <w:rsid w:val="00812578"/>
    <w:rsid w:val="00812AE4"/>
    <w:rsid w:val="00813230"/>
    <w:rsid w:val="0081420C"/>
    <w:rsid w:val="008143C1"/>
    <w:rsid w:val="008156AE"/>
    <w:rsid w:val="00815EF6"/>
    <w:rsid w:val="00822916"/>
    <w:rsid w:val="008235A0"/>
    <w:rsid w:val="008236B2"/>
    <w:rsid w:val="008241FC"/>
    <w:rsid w:val="00824366"/>
    <w:rsid w:val="00832024"/>
    <w:rsid w:val="008349B0"/>
    <w:rsid w:val="008349E6"/>
    <w:rsid w:val="008354F9"/>
    <w:rsid w:val="00836D2C"/>
    <w:rsid w:val="0084056C"/>
    <w:rsid w:val="00844F33"/>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B7F99"/>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469"/>
    <w:rsid w:val="008F6C15"/>
    <w:rsid w:val="009011A7"/>
    <w:rsid w:val="009048B4"/>
    <w:rsid w:val="009115C0"/>
    <w:rsid w:val="00914294"/>
    <w:rsid w:val="009150D6"/>
    <w:rsid w:val="0091516E"/>
    <w:rsid w:val="00917C44"/>
    <w:rsid w:val="00917FEB"/>
    <w:rsid w:val="00920E1D"/>
    <w:rsid w:val="00923908"/>
    <w:rsid w:val="009245D6"/>
    <w:rsid w:val="009254FE"/>
    <w:rsid w:val="00925A7A"/>
    <w:rsid w:val="00936724"/>
    <w:rsid w:val="00941800"/>
    <w:rsid w:val="009470CF"/>
    <w:rsid w:val="009513C6"/>
    <w:rsid w:val="00951611"/>
    <w:rsid w:val="00951DF6"/>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B2D"/>
    <w:rsid w:val="009C1D63"/>
    <w:rsid w:val="009C52BB"/>
    <w:rsid w:val="009C6C96"/>
    <w:rsid w:val="009C71A6"/>
    <w:rsid w:val="009C730D"/>
    <w:rsid w:val="009D1928"/>
    <w:rsid w:val="009D1FDD"/>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58E8"/>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1FB"/>
    <w:rsid w:val="00A602EB"/>
    <w:rsid w:val="00A60A96"/>
    <w:rsid w:val="00A60DA9"/>
    <w:rsid w:val="00A61757"/>
    <w:rsid w:val="00A61A53"/>
    <w:rsid w:val="00A63922"/>
    <w:rsid w:val="00A643DB"/>
    <w:rsid w:val="00A71710"/>
    <w:rsid w:val="00A71785"/>
    <w:rsid w:val="00A76605"/>
    <w:rsid w:val="00A76853"/>
    <w:rsid w:val="00A83F9E"/>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C7D47"/>
    <w:rsid w:val="00AD0E23"/>
    <w:rsid w:val="00AD12CA"/>
    <w:rsid w:val="00AD27E5"/>
    <w:rsid w:val="00AD2859"/>
    <w:rsid w:val="00AD3473"/>
    <w:rsid w:val="00AD3A49"/>
    <w:rsid w:val="00AD5EFF"/>
    <w:rsid w:val="00AE0CE7"/>
    <w:rsid w:val="00AE17BD"/>
    <w:rsid w:val="00AE4524"/>
    <w:rsid w:val="00AE4797"/>
    <w:rsid w:val="00AE51E6"/>
    <w:rsid w:val="00AE597C"/>
    <w:rsid w:val="00AE60C2"/>
    <w:rsid w:val="00AE638A"/>
    <w:rsid w:val="00AF2239"/>
    <w:rsid w:val="00B00A35"/>
    <w:rsid w:val="00B01726"/>
    <w:rsid w:val="00B03CD4"/>
    <w:rsid w:val="00B0725D"/>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323E"/>
    <w:rsid w:val="00B54678"/>
    <w:rsid w:val="00B558CC"/>
    <w:rsid w:val="00B61D77"/>
    <w:rsid w:val="00B72F9A"/>
    <w:rsid w:val="00B7431B"/>
    <w:rsid w:val="00B74D63"/>
    <w:rsid w:val="00B7740C"/>
    <w:rsid w:val="00B777E2"/>
    <w:rsid w:val="00B77D03"/>
    <w:rsid w:val="00B77F2A"/>
    <w:rsid w:val="00B809CA"/>
    <w:rsid w:val="00B825C0"/>
    <w:rsid w:val="00B82AEF"/>
    <w:rsid w:val="00B83498"/>
    <w:rsid w:val="00B84595"/>
    <w:rsid w:val="00B874C0"/>
    <w:rsid w:val="00B934A6"/>
    <w:rsid w:val="00B958EC"/>
    <w:rsid w:val="00B95AE0"/>
    <w:rsid w:val="00B96012"/>
    <w:rsid w:val="00BA083C"/>
    <w:rsid w:val="00BA165B"/>
    <w:rsid w:val="00BA5B1F"/>
    <w:rsid w:val="00BA5F2F"/>
    <w:rsid w:val="00BA6C6B"/>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0905"/>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3D52"/>
    <w:rsid w:val="00C34854"/>
    <w:rsid w:val="00C3678E"/>
    <w:rsid w:val="00C4051B"/>
    <w:rsid w:val="00C4681D"/>
    <w:rsid w:val="00C50800"/>
    <w:rsid w:val="00C521F3"/>
    <w:rsid w:val="00C53A37"/>
    <w:rsid w:val="00C553B8"/>
    <w:rsid w:val="00C60FF3"/>
    <w:rsid w:val="00C65BB9"/>
    <w:rsid w:val="00C70B23"/>
    <w:rsid w:val="00C7151E"/>
    <w:rsid w:val="00C72D14"/>
    <w:rsid w:val="00C738EE"/>
    <w:rsid w:val="00C76254"/>
    <w:rsid w:val="00C83320"/>
    <w:rsid w:val="00C86744"/>
    <w:rsid w:val="00C94BA5"/>
    <w:rsid w:val="00CA6A5C"/>
    <w:rsid w:val="00CA703C"/>
    <w:rsid w:val="00CC0A92"/>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25F1E"/>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20AD"/>
    <w:rsid w:val="00DB36BB"/>
    <w:rsid w:val="00DC1588"/>
    <w:rsid w:val="00DC1AC1"/>
    <w:rsid w:val="00DC2D57"/>
    <w:rsid w:val="00DC46F9"/>
    <w:rsid w:val="00DC4D0A"/>
    <w:rsid w:val="00DC6B16"/>
    <w:rsid w:val="00DC6B49"/>
    <w:rsid w:val="00DC70FE"/>
    <w:rsid w:val="00DD10BC"/>
    <w:rsid w:val="00DD1EC1"/>
    <w:rsid w:val="00DD4E9D"/>
    <w:rsid w:val="00DE004F"/>
    <w:rsid w:val="00DE3171"/>
    <w:rsid w:val="00DE524C"/>
    <w:rsid w:val="00DE5FFF"/>
    <w:rsid w:val="00DE6772"/>
    <w:rsid w:val="00DF5915"/>
    <w:rsid w:val="00DF7CEB"/>
    <w:rsid w:val="00E0029E"/>
    <w:rsid w:val="00E03C0D"/>
    <w:rsid w:val="00E04379"/>
    <w:rsid w:val="00E065E4"/>
    <w:rsid w:val="00E10593"/>
    <w:rsid w:val="00E12714"/>
    <w:rsid w:val="00E1303D"/>
    <w:rsid w:val="00E133D0"/>
    <w:rsid w:val="00E134E0"/>
    <w:rsid w:val="00E216E4"/>
    <w:rsid w:val="00E23FD5"/>
    <w:rsid w:val="00E263C1"/>
    <w:rsid w:val="00E27047"/>
    <w:rsid w:val="00E27C49"/>
    <w:rsid w:val="00E32478"/>
    <w:rsid w:val="00E32DD1"/>
    <w:rsid w:val="00E330CD"/>
    <w:rsid w:val="00E409DB"/>
    <w:rsid w:val="00E42DD1"/>
    <w:rsid w:val="00E44A46"/>
    <w:rsid w:val="00E46752"/>
    <w:rsid w:val="00E556A6"/>
    <w:rsid w:val="00E5664B"/>
    <w:rsid w:val="00E57A40"/>
    <w:rsid w:val="00E60390"/>
    <w:rsid w:val="00E656A6"/>
    <w:rsid w:val="00E71A81"/>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34E8"/>
    <w:rsid w:val="00EB420D"/>
    <w:rsid w:val="00EB456C"/>
    <w:rsid w:val="00EB6163"/>
    <w:rsid w:val="00EC0F44"/>
    <w:rsid w:val="00EC1D02"/>
    <w:rsid w:val="00EC2FB2"/>
    <w:rsid w:val="00EC344C"/>
    <w:rsid w:val="00EC3477"/>
    <w:rsid w:val="00EC69B8"/>
    <w:rsid w:val="00EC763C"/>
    <w:rsid w:val="00ED0D1F"/>
    <w:rsid w:val="00ED7303"/>
    <w:rsid w:val="00EE0BAE"/>
    <w:rsid w:val="00EE11A6"/>
    <w:rsid w:val="00EE1FB2"/>
    <w:rsid w:val="00EE2120"/>
    <w:rsid w:val="00EE3A09"/>
    <w:rsid w:val="00EE4624"/>
    <w:rsid w:val="00EE70C8"/>
    <w:rsid w:val="00EE7213"/>
    <w:rsid w:val="00EE7AD9"/>
    <w:rsid w:val="00EF0143"/>
    <w:rsid w:val="00EF0AEF"/>
    <w:rsid w:val="00EF190E"/>
    <w:rsid w:val="00EF2881"/>
    <w:rsid w:val="00EF377C"/>
    <w:rsid w:val="00EF3D25"/>
    <w:rsid w:val="00EF5400"/>
    <w:rsid w:val="00EF7223"/>
    <w:rsid w:val="00F01131"/>
    <w:rsid w:val="00F031B2"/>
    <w:rsid w:val="00F04A65"/>
    <w:rsid w:val="00F05148"/>
    <w:rsid w:val="00F05442"/>
    <w:rsid w:val="00F0608F"/>
    <w:rsid w:val="00F0629E"/>
    <w:rsid w:val="00F070D5"/>
    <w:rsid w:val="00F10C23"/>
    <w:rsid w:val="00F137F8"/>
    <w:rsid w:val="00F145C1"/>
    <w:rsid w:val="00F226E6"/>
    <w:rsid w:val="00F23D79"/>
    <w:rsid w:val="00F2495D"/>
    <w:rsid w:val="00F25A0D"/>
    <w:rsid w:val="00F25B46"/>
    <w:rsid w:val="00F26370"/>
    <w:rsid w:val="00F31BE0"/>
    <w:rsid w:val="00F31DD4"/>
    <w:rsid w:val="00F3200C"/>
    <w:rsid w:val="00F32296"/>
    <w:rsid w:val="00F35940"/>
    <w:rsid w:val="00F40352"/>
    <w:rsid w:val="00F41125"/>
    <w:rsid w:val="00F425EE"/>
    <w:rsid w:val="00F4334C"/>
    <w:rsid w:val="00F43A4B"/>
    <w:rsid w:val="00F44D3F"/>
    <w:rsid w:val="00F4703B"/>
    <w:rsid w:val="00F47989"/>
    <w:rsid w:val="00F52CF9"/>
    <w:rsid w:val="00F5669B"/>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667"/>
    <w:rsid w:val="00FB2E54"/>
    <w:rsid w:val="00FB3B89"/>
    <w:rsid w:val="00FB6EAD"/>
    <w:rsid w:val="00FC19E7"/>
    <w:rsid w:val="00FC1A7C"/>
    <w:rsid w:val="00FC27C1"/>
    <w:rsid w:val="00FC285D"/>
    <w:rsid w:val="00FC3936"/>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78867534">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395859138">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73845720">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44509132">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1.gif"/><Relationship Id="rId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2017 NBIMC CUSTOMER SURVEY RESULTS</a:t>
            </a:r>
          </a:p>
        </c:rich>
      </c:tx>
      <c:overlay val="0"/>
    </c:title>
    <c:autoTitleDeleted val="0"/>
    <c:plotArea>
      <c:layout/>
      <c:barChart>
        <c:barDir val="bar"/>
        <c:grouping val="clustered"/>
        <c:varyColors val="0"/>
        <c:ser>
          <c:idx val="0"/>
          <c:order val="0"/>
          <c:invertIfNegative val="0"/>
          <c:dLbls>
            <c:dLbl>
              <c:idx val="5"/>
              <c:tx>
                <c:rich>
                  <a:bodyPr/>
                  <a:lstStyle/>
                  <a:p>
                    <a:r>
                      <a:rPr lang="en-US"/>
                      <a:t>57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Sheet1!$A$1:$A$8</c:f>
              <c:strCache>
                <c:ptCount val="8"/>
                <c:pt idx="0">
                  <c:v>ALWAYS EXCEEDS EXPECTATIONS</c:v>
                </c:pt>
                <c:pt idx="1">
                  <c:v>SOMETIMES EXCEEDS EXPECTATIONS</c:v>
                </c:pt>
                <c:pt idx="2">
                  <c:v>MEETS EXPECTATIONS</c:v>
                </c:pt>
                <c:pt idx="3">
                  <c:v>NEEDS SOME IMPROVEMENTS</c:v>
                </c:pt>
                <c:pt idx="4">
                  <c:v>CONSISTENTLY LACKING</c:v>
                </c:pt>
                <c:pt idx="5">
                  <c:v>NO ANSWER</c:v>
                </c:pt>
                <c:pt idx="6">
                  <c:v>DON'T USE NBIMC GROUP EMAIL</c:v>
                </c:pt>
                <c:pt idx="7">
                  <c:v>DON'T USE NBIMC WEBSITE </c:v>
                </c:pt>
              </c:strCache>
            </c:strRef>
          </c:cat>
          <c:val>
            <c:numRef>
              <c:f>Sheet1!$B$1:$B$8</c:f>
              <c:numCache>
                <c:formatCode>General</c:formatCode>
                <c:ptCount val="8"/>
                <c:pt idx="0">
                  <c:v>86</c:v>
                </c:pt>
                <c:pt idx="1">
                  <c:v>15</c:v>
                </c:pt>
                <c:pt idx="2">
                  <c:v>46</c:v>
                </c:pt>
                <c:pt idx="3">
                  <c:v>3</c:v>
                </c:pt>
                <c:pt idx="4">
                  <c:v>4</c:v>
                </c:pt>
                <c:pt idx="5">
                  <c:v>12</c:v>
                </c:pt>
                <c:pt idx="6">
                  <c:v>1</c:v>
                </c:pt>
                <c:pt idx="7">
                  <c:v>1</c:v>
                </c:pt>
              </c:numCache>
            </c:numRef>
          </c:val>
        </c:ser>
        <c:dLbls>
          <c:showLegendKey val="0"/>
          <c:showVal val="0"/>
          <c:showCatName val="0"/>
          <c:showSerName val="0"/>
          <c:showPercent val="0"/>
          <c:showBubbleSize val="0"/>
        </c:dLbls>
        <c:gapWidth val="150"/>
        <c:axId val="111541248"/>
        <c:axId val="111539712"/>
      </c:barChart>
      <c:valAx>
        <c:axId val="111539712"/>
        <c:scaling>
          <c:orientation val="minMax"/>
        </c:scaling>
        <c:delete val="0"/>
        <c:axPos val="b"/>
        <c:majorGridlines/>
        <c:numFmt formatCode="General" sourceLinked="1"/>
        <c:majorTickMark val="out"/>
        <c:minorTickMark val="none"/>
        <c:tickLblPos val="nextTo"/>
        <c:crossAx val="111541248"/>
        <c:crosses val="autoZero"/>
        <c:crossBetween val="between"/>
      </c:valAx>
      <c:catAx>
        <c:axId val="111541248"/>
        <c:scaling>
          <c:orientation val="minMax"/>
        </c:scaling>
        <c:delete val="0"/>
        <c:axPos val="l"/>
        <c:majorTickMark val="out"/>
        <c:minorTickMark val="none"/>
        <c:tickLblPos val="nextTo"/>
        <c:txPr>
          <a:bodyPr/>
          <a:lstStyle/>
          <a:p>
            <a:pPr>
              <a:defRPr sz="800"/>
            </a:pPr>
            <a:endParaRPr lang="en-US"/>
          </a:p>
        </c:txPr>
        <c:crossAx val="111539712"/>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HVW2YZZCCH7A-3-8360</_dlc_DocId>
    <_dlc_DocIdUrl xmlns="e476992b-94a4-43ef-b35b-7935c738f5d9">
      <Url>https://admin.med.navy.mil/sites/nmcphc/_layouts/DocIdRedir.aspx?ID=HVW2YZZCCH7A-3-8360</Url>
      <Description>HVW2YZZCCH7A-3-8360</Description>
    </_dlc_DocIdUrl>
  </documentManagement>
</p:properties>
</file>

<file path=customXml/itemProps1.xml><?xml version="1.0" encoding="utf-8"?>
<ds:datastoreItem xmlns:ds="http://schemas.openxmlformats.org/officeDocument/2006/customXml" ds:itemID="{FE4BB90B-6D36-4D2D-955D-AF4A21BD45F9}"/>
</file>

<file path=customXml/itemProps2.xml><?xml version="1.0" encoding="utf-8"?>
<ds:datastoreItem xmlns:ds="http://schemas.openxmlformats.org/officeDocument/2006/customXml" ds:itemID="{489039CE-CDC4-4DC8-BE49-B8B8429E39D5}"/>
</file>

<file path=customXml/itemProps3.xml><?xml version="1.0" encoding="utf-8"?>
<ds:datastoreItem xmlns:ds="http://schemas.openxmlformats.org/officeDocument/2006/customXml" ds:itemID="{B27EA1B1-B882-43E6-8F2E-043AA5687FEB}"/>
</file>

<file path=customXml/itemProps4.xml><?xml version="1.0" encoding="utf-8"?>
<ds:datastoreItem xmlns:ds="http://schemas.openxmlformats.org/officeDocument/2006/customXml" ds:itemID="{2148D76F-4976-44FC-8DE9-1BA4E20BB0D8}"/>
</file>

<file path=customXml/itemProps5.xml><?xml version="1.0" encoding="utf-8"?>
<ds:datastoreItem xmlns:ds="http://schemas.openxmlformats.org/officeDocument/2006/customXml" ds:itemID="{BA9698DC-78F6-4CF9-9262-2030AE3262F5}"/>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4266</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NNMC Bethesda</dc:creator>
  <cp:lastModifiedBy>Debra.Helman1</cp:lastModifiedBy>
  <cp:revision>2</cp:revision>
  <cp:lastPrinted>2017-10-26T19:51:00Z</cp:lastPrinted>
  <dcterms:created xsi:type="dcterms:W3CDTF">2017-10-30T19:59:00Z</dcterms:created>
  <dcterms:modified xsi:type="dcterms:W3CDTF">2017-10-30T19:59:00Z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6205c051-7cab-4fac-b8ad-ff0607c44115</vt:lpwstr>
  </property>
</Properties>
</file>